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FC8E" w14:textId="77777777" w:rsidR="001030BE" w:rsidRPr="00F0140A" w:rsidRDefault="001030BE" w:rsidP="001030BE">
      <w:pPr>
        <w:jc w:val="both"/>
        <w:rPr>
          <w:rFonts w:asciiTheme="majorHAnsi" w:hAnsiTheme="majorHAnsi"/>
          <w:b/>
          <w:bCs/>
          <w:sz w:val="28"/>
          <w:szCs w:val="28"/>
        </w:rPr>
      </w:pPr>
      <w:r w:rsidRPr="00F0140A">
        <w:rPr>
          <w:rFonts w:asciiTheme="majorHAnsi" w:hAnsiTheme="majorHAnsi"/>
          <w:b/>
          <w:bCs/>
          <w:sz w:val="28"/>
          <w:szCs w:val="28"/>
        </w:rPr>
        <w:t xml:space="preserve">Městským částem v Brně se uvolní prostory po starých kotelnách </w:t>
      </w:r>
    </w:p>
    <w:p w14:paraId="208CA7F5" w14:textId="77777777" w:rsidR="001030BE" w:rsidRPr="00F0140A" w:rsidRDefault="001030BE" w:rsidP="001030BE">
      <w:pPr>
        <w:rPr>
          <w:rFonts w:asciiTheme="majorHAnsi" w:hAnsiTheme="majorHAnsi"/>
        </w:rPr>
      </w:pPr>
    </w:p>
    <w:p w14:paraId="4F1429B6" w14:textId="77777777" w:rsidR="001030BE" w:rsidRPr="00F0140A" w:rsidRDefault="001030BE" w:rsidP="001030BE">
      <w:pPr>
        <w:rPr>
          <w:rFonts w:asciiTheme="majorHAnsi" w:hAnsiTheme="majorHAnsi"/>
        </w:rPr>
      </w:pPr>
      <w:r w:rsidRPr="00F0140A">
        <w:rPr>
          <w:rFonts w:asciiTheme="majorHAnsi" w:hAnsiTheme="majorHAnsi"/>
        </w:rPr>
        <w:t>Brno, 8. 7. 2024</w:t>
      </w:r>
    </w:p>
    <w:p w14:paraId="5390FE70" w14:textId="77777777" w:rsidR="001030BE" w:rsidRPr="00F0140A" w:rsidRDefault="001030BE" w:rsidP="001030BE">
      <w:pPr>
        <w:jc w:val="both"/>
        <w:rPr>
          <w:rFonts w:asciiTheme="majorHAnsi" w:hAnsiTheme="majorHAnsi"/>
        </w:rPr>
      </w:pPr>
      <w:r w:rsidRPr="00F0140A">
        <w:rPr>
          <w:rFonts w:asciiTheme="majorHAnsi" w:hAnsiTheme="majorHAnsi"/>
        </w:rPr>
        <w:t xml:space="preserve">Společnost Teplárny Brno dokončila jednání se starosty městských částí v Brně o výstavbě horkovodu z Jaderné elektrárny Dukovany. Poté, co s projektem souhlasilo vedení čtrnácti obcí na Vysočině a v Jihomoravském kraji, v jejichž blízkosti horkovod povede, dali projektu zelenou i jednotlivé městské části. Díky jeho realizaci se uvolní řada prostor po starých kotelnách, které chtějí Teplárny Brno postupně rušit. </w:t>
      </w:r>
    </w:p>
    <w:p w14:paraId="7C7DE7EC" w14:textId="77777777" w:rsidR="001030BE" w:rsidRPr="00F0140A" w:rsidRDefault="001030BE" w:rsidP="001030BE">
      <w:pPr>
        <w:jc w:val="both"/>
        <w:rPr>
          <w:rFonts w:asciiTheme="majorHAnsi" w:hAnsiTheme="majorHAnsi"/>
        </w:rPr>
      </w:pPr>
      <w:r w:rsidRPr="00F0140A">
        <w:rPr>
          <w:rFonts w:asciiTheme="majorHAnsi" w:hAnsiTheme="majorHAnsi"/>
          <w:kern w:val="0"/>
          <w14:ligatures w14:val="none"/>
        </w:rPr>
        <w:t xml:space="preserve"> „</w:t>
      </w:r>
      <w:r w:rsidRPr="00F0140A">
        <w:rPr>
          <w:rFonts w:asciiTheme="majorHAnsi" w:hAnsiTheme="majorHAnsi"/>
          <w:i/>
          <w:iCs/>
          <w:kern w:val="0"/>
          <w14:ligatures w14:val="none"/>
        </w:rPr>
        <w:t>Starosty městských částí jsme průběžně informovali o vývoji a novinkách v tomto významném energetickém projektu. Detailně jsme probírali, jak se výstavba horkovodu dotkne jejich městské části a s jakými přínosy či omezeními musejí počítat. Se starosty budeme spolupracovat i nadále a řešit s nimi všechny klíčové posuny v projektu, a to tak, abychom co nejméně zatížili život obyvatel. Naším cílem je snížit závislost Brna na plynu, redukovat emise škodlivých látek v </w:t>
      </w:r>
      <w:proofErr w:type="gramStart"/>
      <w:r w:rsidRPr="00F0140A">
        <w:rPr>
          <w:rFonts w:asciiTheme="majorHAnsi" w:hAnsiTheme="majorHAnsi"/>
          <w:i/>
          <w:iCs/>
          <w:kern w:val="0"/>
          <w14:ligatures w14:val="none"/>
        </w:rPr>
        <w:t>ovzduší</w:t>
      </w:r>
      <w:proofErr w:type="gramEnd"/>
      <w:r w:rsidRPr="00F0140A">
        <w:rPr>
          <w:rFonts w:asciiTheme="majorHAnsi" w:hAnsiTheme="majorHAnsi"/>
          <w:i/>
          <w:iCs/>
          <w:kern w:val="0"/>
          <w14:ligatures w14:val="none"/>
        </w:rPr>
        <w:t xml:space="preserve"> a především stabilizovat </w:t>
      </w:r>
      <w:r>
        <w:rPr>
          <w:rFonts w:asciiTheme="majorHAnsi" w:hAnsiTheme="majorHAnsi"/>
          <w:i/>
          <w:iCs/>
          <w:kern w:val="0"/>
          <w14:ligatures w14:val="none"/>
        </w:rPr>
        <w:t xml:space="preserve">a snížit </w:t>
      </w:r>
      <w:r w:rsidRPr="00F0140A">
        <w:rPr>
          <w:rFonts w:asciiTheme="majorHAnsi" w:hAnsiTheme="majorHAnsi"/>
          <w:i/>
          <w:iCs/>
          <w:kern w:val="0"/>
          <w14:ligatures w14:val="none"/>
        </w:rPr>
        <w:t>ceny tepla pro naše zákazníky</w:t>
      </w:r>
      <w:r w:rsidRPr="00F0140A">
        <w:rPr>
          <w:rFonts w:asciiTheme="majorHAnsi" w:hAnsiTheme="majorHAnsi"/>
          <w:kern w:val="0"/>
          <w14:ligatures w14:val="none"/>
        </w:rPr>
        <w:t xml:space="preserve">,“ říká generální ředitel společnosti Teplárny Brno Petr Fajmon. </w:t>
      </w:r>
    </w:p>
    <w:p w14:paraId="053755C1" w14:textId="77777777" w:rsidR="001030BE" w:rsidRPr="00F0140A" w:rsidRDefault="001030BE" w:rsidP="001030BE">
      <w:pPr>
        <w:pStyle w:val="Normlnweb"/>
        <w:spacing w:before="0" w:beforeAutospacing="0" w:after="0" w:afterAutospacing="0"/>
        <w:jc w:val="both"/>
        <w:rPr>
          <w:rFonts w:asciiTheme="majorHAnsi" w:hAnsiTheme="majorHAnsi"/>
        </w:rPr>
      </w:pPr>
      <w:r w:rsidRPr="00F0140A">
        <w:rPr>
          <w:rFonts w:asciiTheme="majorHAnsi" w:hAnsiTheme="majorHAnsi"/>
          <w:color w:val="000000"/>
          <w:sz w:val="22"/>
          <w:szCs w:val="22"/>
        </w:rPr>
        <w:t xml:space="preserve">Horkovod dlouhý přes 42 kilometrů povede z dukovanské elektrárny nezastavěným územím poblíž 14 obcí na jižní Moravě a Vysočině do brněnské </w:t>
      </w:r>
      <w:r w:rsidRPr="00F0140A">
        <w:rPr>
          <w:rFonts w:asciiTheme="majorHAnsi" w:hAnsiTheme="majorHAnsi" w:cs="Calibri"/>
          <w:color w:val="000000"/>
          <w:sz w:val="22"/>
          <w:szCs w:val="22"/>
        </w:rPr>
        <w:t xml:space="preserve">městské části Bosonohy, odkud Teplárny Brno rozvedou teplo dvěma větvemi po městě. První z nich bude </w:t>
      </w:r>
      <w:r w:rsidRPr="00F0140A">
        <w:rPr>
          <w:rFonts w:asciiTheme="majorHAnsi" w:hAnsiTheme="majorHAnsi"/>
          <w:color w:val="000000"/>
          <w:sz w:val="22"/>
          <w:szCs w:val="22"/>
        </w:rPr>
        <w:t xml:space="preserve">směrem na Bohunice. Jedná se o napojení oblastí Kohoutovic, Nový a Starý Lískovec, Bohunice, Fakultní nemocnice Bohunice a univerzitní kampus s protažením až do oblasti Starého Brna. Díky tomu bude možné zásobovat i budoucí odběratele napojené na nový horkovodní propoj v lokalitách Staré Brno – Provoz </w:t>
      </w:r>
      <w:proofErr w:type="spellStart"/>
      <w:r w:rsidRPr="00F0140A">
        <w:rPr>
          <w:rFonts w:asciiTheme="majorHAnsi" w:hAnsiTheme="majorHAnsi"/>
          <w:color w:val="000000"/>
          <w:sz w:val="22"/>
          <w:szCs w:val="22"/>
        </w:rPr>
        <w:t>Špitálka</w:t>
      </w:r>
      <w:proofErr w:type="spellEnd"/>
      <w:r w:rsidRPr="00F0140A">
        <w:rPr>
          <w:rFonts w:asciiTheme="majorHAnsi" w:hAnsiTheme="majorHAnsi"/>
          <w:color w:val="000000"/>
          <w:sz w:val="22"/>
          <w:szCs w:val="22"/>
        </w:rPr>
        <w:t>. </w:t>
      </w:r>
    </w:p>
    <w:p w14:paraId="36E17AE5" w14:textId="77777777" w:rsidR="001030BE" w:rsidRPr="00F0140A" w:rsidRDefault="001030BE" w:rsidP="001030BE">
      <w:pPr>
        <w:pStyle w:val="Normlnweb"/>
        <w:spacing w:before="0" w:beforeAutospacing="0" w:after="0" w:afterAutospacing="0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03347C5C" w14:textId="77777777" w:rsidR="001030BE" w:rsidRPr="00F0140A" w:rsidRDefault="001030BE" w:rsidP="001030BE">
      <w:pPr>
        <w:pStyle w:val="Normlnweb"/>
        <w:spacing w:before="0" w:beforeAutospacing="0" w:after="0" w:afterAutospacing="0"/>
        <w:jc w:val="both"/>
        <w:rPr>
          <w:rFonts w:asciiTheme="majorHAnsi" w:hAnsiTheme="majorHAnsi"/>
        </w:rPr>
      </w:pPr>
      <w:r w:rsidRPr="00F0140A">
        <w:rPr>
          <w:rFonts w:asciiTheme="majorHAnsi" w:hAnsiTheme="majorHAnsi"/>
          <w:color w:val="000000"/>
          <w:sz w:val="22"/>
          <w:szCs w:val="22"/>
        </w:rPr>
        <w:t xml:space="preserve">Druhá obchvatná větev bude směřovat na Bystrc, kde se na něj tato městská část napojí a dále povede do oblasti Králova Pole. Po trase pak dále umožní napojit Komín a Jundrov a poté i další lokality, jako je Královo Pole, Žabovřesky, Lesná, Vinohrady a Líšeň. Součástí horkovodní cesty vznikne také jeden tunel o délce 1 100 metrů pod kopcem </w:t>
      </w:r>
      <w:proofErr w:type="spellStart"/>
      <w:r w:rsidRPr="00F0140A">
        <w:rPr>
          <w:rFonts w:asciiTheme="majorHAnsi" w:hAnsiTheme="majorHAnsi"/>
          <w:color w:val="000000"/>
          <w:sz w:val="22"/>
          <w:szCs w:val="22"/>
        </w:rPr>
        <w:t>Bučín</w:t>
      </w:r>
      <w:proofErr w:type="spellEnd"/>
      <w:r w:rsidRPr="00F0140A">
        <w:rPr>
          <w:rFonts w:asciiTheme="majorHAnsi" w:hAnsiTheme="majorHAnsi"/>
          <w:color w:val="000000"/>
          <w:sz w:val="22"/>
          <w:szCs w:val="22"/>
        </w:rPr>
        <w:t xml:space="preserve"> u Tetčic, který je součástí Přírodního parku Bobrava. </w:t>
      </w:r>
    </w:p>
    <w:p w14:paraId="0F938EBF" w14:textId="77777777" w:rsidR="001030BE" w:rsidRPr="00F0140A" w:rsidRDefault="001030BE" w:rsidP="001030BE">
      <w:pPr>
        <w:jc w:val="both"/>
        <w:rPr>
          <w:rFonts w:asciiTheme="majorHAnsi" w:hAnsiTheme="majorHAnsi"/>
          <w:kern w:val="0"/>
          <w14:ligatures w14:val="none"/>
        </w:rPr>
      </w:pPr>
    </w:p>
    <w:p w14:paraId="2AD7E725" w14:textId="77777777" w:rsidR="001030BE" w:rsidRPr="00F0140A" w:rsidRDefault="001030BE" w:rsidP="001030BE">
      <w:pPr>
        <w:jc w:val="both"/>
        <w:rPr>
          <w:rFonts w:asciiTheme="majorHAnsi" w:hAnsiTheme="majorHAnsi"/>
          <w:kern w:val="0"/>
          <w14:ligatures w14:val="none"/>
        </w:rPr>
      </w:pPr>
      <w:r w:rsidRPr="00F0140A">
        <w:rPr>
          <w:rFonts w:asciiTheme="majorHAnsi" w:hAnsiTheme="majorHAnsi"/>
          <w:kern w:val="0"/>
          <w14:ligatures w14:val="none"/>
        </w:rPr>
        <w:t>„</w:t>
      </w:r>
      <w:r w:rsidRPr="00F0140A">
        <w:rPr>
          <w:rFonts w:asciiTheme="majorHAnsi" w:hAnsiTheme="majorHAnsi"/>
          <w:i/>
          <w:iCs/>
          <w:kern w:val="0"/>
          <w14:ligatures w14:val="none"/>
        </w:rPr>
        <w:t xml:space="preserve">Nejen v těchto lokalitách máme také mnoho plynových kotelen, které jsou většinou na okrajových sídlištích. Chceme je v budoucnu kompletně zrušit a nahradit je malou moderní výměníkovou stanicí. Výhoda je, že moderní technologie bude podstatně menší než </w:t>
      </w:r>
      <w:proofErr w:type="gramStart"/>
      <w:r w:rsidRPr="00F0140A">
        <w:rPr>
          <w:rFonts w:asciiTheme="majorHAnsi" w:hAnsiTheme="majorHAnsi"/>
          <w:i/>
          <w:iCs/>
          <w:kern w:val="0"/>
          <w14:ligatures w14:val="none"/>
        </w:rPr>
        <w:t>stávající  kotelny</w:t>
      </w:r>
      <w:proofErr w:type="gramEnd"/>
      <w:r w:rsidRPr="00F0140A">
        <w:rPr>
          <w:rFonts w:asciiTheme="majorHAnsi" w:hAnsiTheme="majorHAnsi"/>
          <w:i/>
          <w:iCs/>
          <w:kern w:val="0"/>
          <w14:ligatures w14:val="none"/>
        </w:rPr>
        <w:t>. V současných prostorách tak vzniknou třeba nová místa k pronájmu nebo ke komunitnímu využití. O konkrétních plánech se však ještě chceme bavit s jednotlivými městskými částmi. V rámci výkopových prací mohou starostové počítat také s opravou chodníků či komunikací</w:t>
      </w:r>
      <w:r w:rsidRPr="00F0140A">
        <w:rPr>
          <w:rFonts w:asciiTheme="majorHAnsi" w:hAnsiTheme="majorHAnsi"/>
          <w:kern w:val="0"/>
          <w14:ligatures w14:val="none"/>
        </w:rPr>
        <w:t xml:space="preserve">,“ dodává generální ředitel Tepláren Brno Petr Fajmon. </w:t>
      </w:r>
    </w:p>
    <w:p w14:paraId="37CB31EF" w14:textId="77777777" w:rsidR="001030BE" w:rsidRPr="00F0140A" w:rsidRDefault="001030BE" w:rsidP="001030BE">
      <w:pPr>
        <w:jc w:val="both"/>
        <w:rPr>
          <w:rFonts w:asciiTheme="majorHAnsi" w:hAnsiTheme="majorHAnsi"/>
          <w:b/>
          <w:bCs/>
        </w:rPr>
      </w:pPr>
      <w:r w:rsidRPr="00F0140A">
        <w:rPr>
          <w:rFonts w:asciiTheme="majorHAnsi" w:hAnsiTheme="majorHAnsi"/>
          <w:b/>
          <w:bCs/>
        </w:rPr>
        <w:t xml:space="preserve">O horkovodu z Dukovan do Brna </w:t>
      </w:r>
    </w:p>
    <w:p w14:paraId="09478035" w14:textId="77777777" w:rsidR="001030BE" w:rsidRDefault="001030BE" w:rsidP="001030BE">
      <w:pPr>
        <w:jc w:val="both"/>
      </w:pPr>
      <w:r w:rsidRPr="00F0140A">
        <w:rPr>
          <w:rFonts w:asciiTheme="majorHAnsi" w:hAnsiTheme="majorHAnsi"/>
        </w:rPr>
        <w:t xml:space="preserve">Výstavba horkovodu z Dukovan do Brna patří mezi největší energetické projekty v historii České republiky. Primárním cílem zajistit spolehlivé dodávky tepla a výrazně sníží závislost Brna na plynu. V budoucnu zabezpečí až polovinu spotřeby tepla v Brně, nyní je město z 80 procent závislé na zemním plynu. Trasa horkovodu povede mimo zastavěná území obcí. Výstavba je </w:t>
      </w:r>
      <w:r>
        <w:t xml:space="preserve">plánovaná na rok 2027, stavební práce potrvají zhruba čtyři roky, přípravné činnosti na území města Brna budou zahájeny již v roce 2025. </w:t>
      </w:r>
      <w:r>
        <w:lastRenderedPageBreak/>
        <w:t xml:space="preserve">Celková investice vyjde na 19 miliard korun. Hlavním investorem je společnost Teplárny Brno, která bude projekt financovat z vlastních i externích zdrojů, jako jsou především dotace a bankovní úvěry. Vedle společnosti Teplárny Brno počítá s nutnou investicí také ČEZ, vlastník Jaderné elektrárny Dukovany, který na hranici elektrárny zrealizuje výměníkovou stanici. </w:t>
      </w:r>
    </w:p>
    <w:p w14:paraId="170E37B0" w14:textId="77777777" w:rsidR="001030BE" w:rsidRPr="00D10A0B" w:rsidRDefault="001030BE" w:rsidP="001030BE">
      <w:pPr>
        <w:jc w:val="both"/>
        <w:rPr>
          <w:b/>
          <w:bCs/>
        </w:rPr>
      </w:pPr>
      <w:r w:rsidRPr="00D10A0B">
        <w:rPr>
          <w:b/>
          <w:bCs/>
        </w:rPr>
        <w:t>Kontakt pro média:</w:t>
      </w:r>
    </w:p>
    <w:p w14:paraId="177B2AE4" w14:textId="77777777" w:rsidR="001030BE" w:rsidRDefault="001030BE" w:rsidP="001030BE">
      <w:pPr>
        <w:jc w:val="both"/>
      </w:pPr>
      <w:r>
        <w:t xml:space="preserve">Kristýna </w:t>
      </w:r>
      <w:proofErr w:type="spellStart"/>
      <w:r>
        <w:t>Chrenová</w:t>
      </w:r>
      <w:proofErr w:type="spellEnd"/>
    </w:p>
    <w:p w14:paraId="6B291909" w14:textId="77777777" w:rsidR="001030BE" w:rsidRDefault="001030BE" w:rsidP="001030BE">
      <w:pPr>
        <w:jc w:val="both"/>
      </w:pPr>
      <w:r>
        <w:t>Tel.: 602 638 143</w:t>
      </w:r>
    </w:p>
    <w:p w14:paraId="22B24E8E" w14:textId="77777777" w:rsidR="001030BE" w:rsidRDefault="001030BE" w:rsidP="001030BE">
      <w:pPr>
        <w:jc w:val="both"/>
      </w:pPr>
      <w:r>
        <w:t xml:space="preserve">E-mail: </w:t>
      </w:r>
      <w:hyperlink r:id="rId6" w:history="1">
        <w:r w:rsidRPr="007670BE">
          <w:rPr>
            <w:rStyle w:val="Hypertextovodkaz"/>
          </w:rPr>
          <w:t>chrenova@teplarny.cz</w:t>
        </w:r>
      </w:hyperlink>
    </w:p>
    <w:p w14:paraId="2D7C60CC" w14:textId="77777777" w:rsidR="001030BE" w:rsidRDefault="001030BE" w:rsidP="001030BE">
      <w:pPr>
        <w:jc w:val="both"/>
        <w:rPr>
          <w:kern w:val="0"/>
          <w14:ligatures w14:val="none"/>
        </w:rPr>
      </w:pPr>
    </w:p>
    <w:p w14:paraId="179A4954" w14:textId="77777777" w:rsidR="001030BE" w:rsidRDefault="001030BE" w:rsidP="001030BE">
      <w:pPr>
        <w:jc w:val="both"/>
        <w:rPr>
          <w:kern w:val="0"/>
          <w14:ligatures w14:val="none"/>
        </w:rPr>
      </w:pPr>
    </w:p>
    <w:p w14:paraId="14FBDF7B" w14:textId="77777777" w:rsidR="001030BE" w:rsidRDefault="001030BE" w:rsidP="001030BE">
      <w:pPr>
        <w:jc w:val="both"/>
        <w:rPr>
          <w:kern w:val="0"/>
          <w14:ligatures w14:val="none"/>
        </w:rPr>
      </w:pPr>
    </w:p>
    <w:p w14:paraId="1DB91B7F" w14:textId="77777777" w:rsidR="001030BE" w:rsidRDefault="001030BE" w:rsidP="001030BE">
      <w:pPr>
        <w:jc w:val="both"/>
      </w:pPr>
    </w:p>
    <w:p w14:paraId="1532DE2D" w14:textId="16F3386F" w:rsidR="00AB402A" w:rsidRDefault="00AB402A" w:rsidP="00AB402A">
      <w:pPr>
        <w:ind w:hanging="567"/>
      </w:pPr>
    </w:p>
    <w:sectPr w:rsidR="00AB402A" w:rsidSect="00AB402A">
      <w:headerReference w:type="default" r:id="rId7"/>
      <w:footerReference w:type="default" r:id="rId8"/>
      <w:pgSz w:w="11900" w:h="16840"/>
      <w:pgMar w:top="2243" w:right="1417" w:bottom="1417" w:left="1417" w:header="0" w:footer="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C5DD2" w14:textId="77777777" w:rsidR="009A6963" w:rsidRDefault="009A6963" w:rsidP="00AB402A">
      <w:r>
        <w:separator/>
      </w:r>
    </w:p>
  </w:endnote>
  <w:endnote w:type="continuationSeparator" w:id="0">
    <w:p w14:paraId="7C8C1992" w14:textId="77777777" w:rsidR="009A6963" w:rsidRDefault="009A6963" w:rsidP="00AB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0798" w14:textId="77777777" w:rsidR="00AB402A" w:rsidRDefault="00AB402A" w:rsidP="00AB402A">
    <w:pPr>
      <w:pStyle w:val="Zpat"/>
      <w:tabs>
        <w:tab w:val="clear" w:pos="4536"/>
        <w:tab w:val="clear" w:pos="9072"/>
        <w:tab w:val="left" w:pos="3071"/>
      </w:tabs>
      <w:ind w:left="-1417"/>
    </w:pPr>
    <w:r>
      <w:tab/>
    </w:r>
    <w:r>
      <w:rPr>
        <w:noProof/>
      </w:rPr>
      <w:drawing>
        <wp:inline distT="0" distB="0" distL="0" distR="0" wp14:anchorId="298143D6" wp14:editId="5F142D4D">
          <wp:extent cx="7560000" cy="1219974"/>
          <wp:effectExtent l="0" t="0" r="0" b="0"/>
          <wp:docPr id="139474177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490822" name="Obrázek 9154908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19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E43DC" w14:textId="77777777" w:rsidR="009A6963" w:rsidRDefault="009A6963" w:rsidP="00AB402A">
      <w:r>
        <w:separator/>
      </w:r>
    </w:p>
  </w:footnote>
  <w:footnote w:type="continuationSeparator" w:id="0">
    <w:p w14:paraId="159DBF1E" w14:textId="77777777" w:rsidR="009A6963" w:rsidRDefault="009A6963" w:rsidP="00AB4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A012" w14:textId="77777777" w:rsidR="00AB402A" w:rsidRDefault="00AB402A" w:rsidP="00AB402A">
    <w:pPr>
      <w:pStyle w:val="Zhlav"/>
      <w:tabs>
        <w:tab w:val="left" w:pos="0"/>
      </w:tabs>
      <w:ind w:left="-1417"/>
    </w:pPr>
    <w:r>
      <w:rPr>
        <w:noProof/>
      </w:rPr>
      <w:drawing>
        <wp:inline distT="0" distB="0" distL="0" distR="0" wp14:anchorId="6B678A5D" wp14:editId="7E33EFBE">
          <wp:extent cx="7560000" cy="965639"/>
          <wp:effectExtent l="0" t="0" r="0" b="0"/>
          <wp:docPr id="156603742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080953" name="Obrázek 8500809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5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17"/>
    <w:rsid w:val="001030BE"/>
    <w:rsid w:val="00240739"/>
    <w:rsid w:val="002B2ABF"/>
    <w:rsid w:val="002B69BC"/>
    <w:rsid w:val="00364940"/>
    <w:rsid w:val="004347C2"/>
    <w:rsid w:val="006835DA"/>
    <w:rsid w:val="009A6963"/>
    <w:rsid w:val="00AB402A"/>
    <w:rsid w:val="00AD5B17"/>
    <w:rsid w:val="00FA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5BEA"/>
  <w15:chartTrackingRefBased/>
  <w15:docId w15:val="{79FEFB21-73BC-4CFB-A04E-7CC72672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30BE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402A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B402A"/>
  </w:style>
  <w:style w:type="paragraph" w:styleId="Zpat">
    <w:name w:val="footer"/>
    <w:basedOn w:val="Normln"/>
    <w:link w:val="ZpatChar"/>
    <w:uiPriority w:val="99"/>
    <w:unhideWhenUsed/>
    <w:rsid w:val="00AB402A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AB402A"/>
  </w:style>
  <w:style w:type="paragraph" w:styleId="Normlnweb">
    <w:name w:val="Normal (Web)"/>
    <w:basedOn w:val="Normln"/>
    <w:uiPriority w:val="99"/>
    <w:semiHidden/>
    <w:unhideWhenUsed/>
    <w:rsid w:val="00103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030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enova@teplarny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book/Downloads/Horkovod-hl.papi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Horkovod-hl.papir.dotx</Template>
  <TotalTime>1</TotalTime>
  <Pages>2</Pages>
  <Words>534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Sigmundová</dc:creator>
  <cp:keywords/>
  <dc:description/>
  <cp:lastModifiedBy>Microsoft Office User</cp:lastModifiedBy>
  <cp:revision>2</cp:revision>
  <cp:lastPrinted>2024-08-27T13:48:00Z</cp:lastPrinted>
  <dcterms:created xsi:type="dcterms:W3CDTF">2024-08-30T12:31:00Z</dcterms:created>
  <dcterms:modified xsi:type="dcterms:W3CDTF">2024-08-30T12:31:00Z</dcterms:modified>
</cp:coreProperties>
</file>